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C4327" w14:textId="77777777" w:rsidR="00984353" w:rsidRPr="00991EB7" w:rsidRDefault="00984353" w:rsidP="00640B10">
      <w:pPr>
        <w:jc w:val="center"/>
        <w:rPr>
          <w:rFonts w:ascii="仿宋_GB2312" w:eastAsia="仿宋_GB2312"/>
          <w:b/>
          <w:sz w:val="32"/>
          <w:szCs w:val="32"/>
        </w:rPr>
      </w:pPr>
      <w:r w:rsidRPr="00991EB7">
        <w:rPr>
          <w:rFonts w:ascii="仿宋_GB2312" w:eastAsia="仿宋_GB2312" w:hint="eastAsia"/>
          <w:b/>
          <w:sz w:val="32"/>
          <w:szCs w:val="32"/>
        </w:rPr>
        <w:t>航天催化与新材料研究中心安全</w:t>
      </w:r>
      <w:r>
        <w:rPr>
          <w:rFonts w:ascii="仿宋_GB2312" w:eastAsia="仿宋_GB2312" w:hint="eastAsia"/>
          <w:b/>
          <w:sz w:val="32"/>
          <w:szCs w:val="32"/>
        </w:rPr>
        <w:t>管理规定</w:t>
      </w:r>
    </w:p>
    <w:p w14:paraId="0BC8FBD3" w14:textId="77777777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第一条</w:t>
      </w:r>
      <w:r w:rsidRPr="00933BE9">
        <w:rPr>
          <w:rFonts w:ascii="仿宋_GB2312" w:eastAsia="仿宋_GB2312"/>
          <w:b/>
          <w:sz w:val="24"/>
        </w:rPr>
        <w:t xml:space="preserve"> </w:t>
      </w:r>
    </w:p>
    <w:p w14:paraId="38717A29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本规定是所级安全管理制度的补充规定。</w:t>
      </w:r>
    </w:p>
    <w:p w14:paraId="74684CAF" w14:textId="77777777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第二条</w:t>
      </w:r>
      <w:r w:rsidRPr="00933BE9">
        <w:rPr>
          <w:rFonts w:ascii="仿宋_GB2312" w:eastAsia="仿宋_GB2312"/>
          <w:b/>
          <w:sz w:val="24"/>
        </w:rPr>
        <w:t xml:space="preserve"> </w:t>
      </w:r>
    </w:p>
    <w:p w14:paraId="6052D4F3" w14:textId="12DB7BF9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我室设室安全员</w:t>
      </w:r>
      <w:proofErr w:type="gramEnd"/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名，</w:t>
      </w:r>
      <w:proofErr w:type="gramStart"/>
      <w:r>
        <w:rPr>
          <w:rFonts w:ascii="仿宋_GB2312" w:eastAsia="仿宋_GB2312" w:hint="eastAsia"/>
          <w:sz w:val="24"/>
        </w:rPr>
        <w:t>协助室</w:t>
      </w:r>
      <w:proofErr w:type="gramEnd"/>
      <w:r>
        <w:rPr>
          <w:rFonts w:ascii="仿宋_GB2312" w:eastAsia="仿宋_GB2312" w:hint="eastAsia"/>
          <w:sz w:val="24"/>
        </w:rPr>
        <w:t>主任开展日常安全管理工作，负责我室具体安全事务；各研究组设组安全员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名，协助本组组长开展日常安全管理工作，负责本组具体安全事务；对于使用人数较多或所放置设备仪器比较复杂，容易产生安全问题的实验室房间，各组设专门的房间负责人多名，协助本组安全员进行日常安全管理工作，负责完成责任房间或责任设备仪器的相关安全事务。</w:t>
      </w:r>
      <w:r w:rsidR="002C6B67">
        <w:rPr>
          <w:rFonts w:ascii="仿宋_GB2312" w:eastAsia="仿宋_GB2312" w:hint="eastAsia"/>
          <w:sz w:val="24"/>
        </w:rPr>
        <w:t>各组组长及Subgroup组长是本组安全第一责任人。</w:t>
      </w:r>
      <w:bookmarkStart w:id="0" w:name="_GoBack"/>
      <w:bookmarkEnd w:id="0"/>
    </w:p>
    <w:p w14:paraId="64C06663" w14:textId="77777777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第三条</w:t>
      </w:r>
    </w:p>
    <w:p w14:paraId="4424C453" w14:textId="58E95D6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我室每季度进行全室统一的安全检查一次，由室安全员协调组织，由室主任、副主任和各组组长轮流带队，各组安全员全体参加，要求每次检查带队领导不少于两人。</w:t>
      </w:r>
    </w:p>
    <w:p w14:paraId="136EA61B" w14:textId="77777777" w:rsidR="00984353" w:rsidRPr="00861EC8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除全室季度检查之外，每逢长假（包括“五一”、“十一”、高温假、“春节”）之前进行一次统一的安全检查，由室安全员牵头组织，各组安全员参加，检查重点为“水”、“电”、“门”、“窗”、“气”。每个研究组每月至少进行一次组内安全检查，室安全员随时对全室进行安全检查，组安全员随时对本组进行安全检查。检查过程中发现安全问题，需要处罚的报责任人所在组组长或室主任、副主任执行处罚决定。</w:t>
      </w:r>
    </w:p>
    <w:p w14:paraId="16E72244" w14:textId="22446917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</w:t>
      </w:r>
      <w:r>
        <w:rPr>
          <w:rFonts w:ascii="仿宋_GB2312" w:eastAsia="仿宋_GB2312" w:hint="eastAsia"/>
          <w:b/>
          <w:sz w:val="24"/>
        </w:rPr>
        <w:t>四</w:t>
      </w:r>
      <w:r w:rsidRPr="00933BE9">
        <w:rPr>
          <w:rFonts w:ascii="仿宋_GB2312" w:eastAsia="仿宋_GB2312" w:hint="eastAsia"/>
          <w:b/>
          <w:sz w:val="24"/>
        </w:rPr>
        <w:t>条</w:t>
      </w:r>
    </w:p>
    <w:p w14:paraId="3C1A56FB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奖惩细则：</w:t>
      </w:r>
    </w:p>
    <w:p w14:paraId="5987B193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本规定处罚细则适用于在实验室日常工作中造成安全问题，情节比较严重，但未达到事故等级的人员。达到事故等级的，上报所综合管理处，执行所级处罚规定。</w:t>
      </w:r>
    </w:p>
    <w:p w14:paraId="45B43ECD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在实验室日常工作中违反下列条例的人员，第一次违反处警告，处罚款</w:t>
      </w:r>
      <w:r>
        <w:rPr>
          <w:rFonts w:ascii="仿宋_GB2312" w:eastAsia="仿宋_GB2312"/>
          <w:sz w:val="24"/>
        </w:rPr>
        <w:t>100</w:t>
      </w:r>
      <w:r>
        <w:rPr>
          <w:rFonts w:ascii="仿宋_GB2312" w:eastAsia="仿宋_GB2312" w:hint="eastAsia"/>
          <w:sz w:val="24"/>
        </w:rPr>
        <w:t>元；第二次违反处罚款</w:t>
      </w:r>
      <w:r>
        <w:rPr>
          <w:rFonts w:ascii="仿宋_GB2312" w:eastAsia="仿宋_GB2312"/>
          <w:sz w:val="24"/>
        </w:rPr>
        <w:t>200</w:t>
      </w:r>
      <w:r>
        <w:rPr>
          <w:rFonts w:ascii="仿宋_GB2312" w:eastAsia="仿宋_GB2312" w:hint="eastAsia"/>
          <w:sz w:val="24"/>
        </w:rPr>
        <w:t>元；第三次违反停职检查，全室通报批评，等待再次上岗培训，培训成绩合格后报直属导师或组长批准后方可再次上岗。具体处罚条例包括：</w:t>
      </w:r>
    </w:p>
    <w:p w14:paraId="2EDA159E" w14:textId="2B20291C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1) </w:t>
      </w:r>
      <w:r>
        <w:rPr>
          <w:rFonts w:ascii="仿宋_GB2312" w:eastAsia="仿宋_GB2312" w:hint="eastAsia"/>
          <w:sz w:val="24"/>
        </w:rPr>
        <w:t>下班离人不关门、窗、不关通风</w:t>
      </w:r>
      <w:r w:rsidR="00B47891">
        <w:rPr>
          <w:rFonts w:ascii="仿宋_GB2312" w:eastAsia="仿宋_GB2312" w:hint="eastAsia"/>
          <w:sz w:val="24"/>
        </w:rPr>
        <w:t>（有特殊持续通风</w:t>
      </w:r>
      <w:r w:rsidR="004D013F">
        <w:rPr>
          <w:rFonts w:ascii="仿宋_GB2312" w:eastAsia="仿宋_GB2312" w:hint="eastAsia"/>
          <w:sz w:val="24"/>
        </w:rPr>
        <w:t>必要</w:t>
      </w:r>
      <w:r w:rsidR="00B47891">
        <w:rPr>
          <w:rFonts w:ascii="仿宋_GB2312" w:eastAsia="仿宋_GB2312" w:hint="eastAsia"/>
          <w:sz w:val="24"/>
        </w:rPr>
        <w:t>的需</w:t>
      </w:r>
      <w:proofErr w:type="gramStart"/>
      <w:r w:rsidR="00B47891">
        <w:rPr>
          <w:rFonts w:ascii="仿宋_GB2312" w:eastAsia="仿宋_GB2312" w:hint="eastAsia"/>
          <w:sz w:val="24"/>
        </w:rPr>
        <w:t>作出</w:t>
      </w:r>
      <w:proofErr w:type="gramEnd"/>
      <w:r w:rsidR="00B47891">
        <w:rPr>
          <w:rFonts w:ascii="仿宋_GB2312" w:eastAsia="仿宋_GB2312" w:hint="eastAsia"/>
          <w:sz w:val="24"/>
        </w:rPr>
        <w:t>标识</w:t>
      </w:r>
      <w:r w:rsidR="004D013F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、</w:t>
      </w:r>
      <w:r w:rsidR="004D013F">
        <w:rPr>
          <w:rFonts w:ascii="仿宋_GB2312" w:eastAsia="仿宋_GB2312" w:hint="eastAsia"/>
          <w:sz w:val="24"/>
        </w:rPr>
        <w:t>不关</w:t>
      </w:r>
      <w:r>
        <w:rPr>
          <w:rFonts w:ascii="仿宋_GB2312" w:eastAsia="仿宋_GB2312" w:hint="eastAsia"/>
          <w:sz w:val="24"/>
        </w:rPr>
        <w:t>实验装置</w:t>
      </w:r>
      <w:r w:rsidR="004D013F">
        <w:rPr>
          <w:rFonts w:ascii="仿宋_GB2312" w:eastAsia="仿宋_GB2312" w:hint="eastAsia"/>
          <w:sz w:val="24"/>
        </w:rPr>
        <w:t>（有特殊持续工作必要的需</w:t>
      </w:r>
      <w:proofErr w:type="gramStart"/>
      <w:r w:rsidR="004D013F">
        <w:rPr>
          <w:rFonts w:ascii="仿宋_GB2312" w:eastAsia="仿宋_GB2312" w:hint="eastAsia"/>
          <w:sz w:val="24"/>
        </w:rPr>
        <w:t>作出</w:t>
      </w:r>
      <w:proofErr w:type="gramEnd"/>
      <w:r w:rsidR="004D013F">
        <w:rPr>
          <w:rFonts w:ascii="仿宋_GB2312" w:eastAsia="仿宋_GB2312" w:hint="eastAsia"/>
          <w:sz w:val="24"/>
        </w:rPr>
        <w:t>标识）</w:t>
      </w:r>
      <w:r w:rsidR="00F0047C">
        <w:rPr>
          <w:rFonts w:ascii="仿宋_GB2312" w:eastAsia="仿宋_GB2312" w:hint="eastAsia"/>
          <w:sz w:val="24"/>
        </w:rPr>
        <w:t>、空调、灯</w:t>
      </w:r>
      <w:r>
        <w:rPr>
          <w:rFonts w:ascii="仿宋_GB2312" w:eastAsia="仿宋_GB2312" w:hint="eastAsia"/>
          <w:sz w:val="24"/>
        </w:rPr>
        <w:t>等电源开关，不关水龙头造成长流水等。</w:t>
      </w:r>
    </w:p>
    <w:p w14:paraId="7F7C0B63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）取用实验室房间钥匙不登记、不归还。</w:t>
      </w:r>
    </w:p>
    <w:p w14:paraId="54CDCF9F" w14:textId="35806AAD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</w:t>
      </w:r>
      <w:r w:rsidR="00593CEB">
        <w:rPr>
          <w:rFonts w:ascii="仿宋_GB2312" w:eastAsia="仿宋_GB2312" w:hint="eastAsia"/>
          <w:sz w:val="24"/>
        </w:rPr>
        <w:t xml:space="preserve"> 私带外单位人员进入实验室并拒绝门卫登记</w:t>
      </w:r>
      <w:r>
        <w:rPr>
          <w:rFonts w:ascii="仿宋_GB2312" w:eastAsia="仿宋_GB2312" w:hint="eastAsia"/>
          <w:sz w:val="24"/>
        </w:rPr>
        <w:t>以及私自在实验室工作场所放置个人物品。</w:t>
      </w:r>
    </w:p>
    <w:p w14:paraId="76A2EDEF" w14:textId="1F942E11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）在实验室工作期间着装不合规范：比如穿拖鞋、</w:t>
      </w:r>
      <w:r w:rsidR="00593CEB">
        <w:rPr>
          <w:rFonts w:ascii="仿宋_GB2312" w:eastAsia="仿宋_GB2312" w:hint="eastAsia"/>
          <w:sz w:val="24"/>
        </w:rPr>
        <w:t>鞋跟超过4厘米的</w:t>
      </w:r>
      <w:r>
        <w:rPr>
          <w:rFonts w:ascii="仿宋_GB2312" w:eastAsia="仿宋_GB2312" w:hint="eastAsia"/>
          <w:sz w:val="24"/>
        </w:rPr>
        <w:t>高跟鞋进行实验，</w:t>
      </w:r>
      <w:proofErr w:type="gramStart"/>
      <w:r>
        <w:rPr>
          <w:rFonts w:ascii="仿宋_GB2312" w:eastAsia="仿宋_GB2312" w:hint="eastAsia"/>
          <w:sz w:val="24"/>
        </w:rPr>
        <w:t>不</w:t>
      </w:r>
      <w:proofErr w:type="gramEnd"/>
      <w:r>
        <w:rPr>
          <w:rFonts w:ascii="仿宋_GB2312" w:eastAsia="仿宋_GB2312" w:hint="eastAsia"/>
          <w:sz w:val="24"/>
        </w:rPr>
        <w:t>穿戴实验服和防护用品进行有机、强酸、强碱等实验。</w:t>
      </w:r>
    </w:p>
    <w:p w14:paraId="638EEE98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）未经培训私自上岗和私自操作大型仪器以及实验、试验设备。</w:t>
      </w:r>
    </w:p>
    <w:p w14:paraId="7D643853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）私自购买和使用化学试剂、药品，不登记，不</w:t>
      </w:r>
      <w:proofErr w:type="gramStart"/>
      <w:r>
        <w:rPr>
          <w:rFonts w:ascii="仿宋_GB2312" w:eastAsia="仿宋_GB2312" w:hint="eastAsia"/>
          <w:sz w:val="24"/>
        </w:rPr>
        <w:t>更新台</w:t>
      </w:r>
      <w:proofErr w:type="gramEnd"/>
      <w:r>
        <w:rPr>
          <w:rFonts w:ascii="仿宋_GB2312" w:eastAsia="仿宋_GB2312" w:hint="eastAsia"/>
          <w:sz w:val="24"/>
        </w:rPr>
        <w:t>账。</w:t>
      </w:r>
    </w:p>
    <w:p w14:paraId="08D1B2B4" w14:textId="1A89481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）</w:t>
      </w:r>
      <w:r w:rsidR="00593CEB">
        <w:rPr>
          <w:rFonts w:ascii="仿宋_GB2312" w:eastAsia="仿宋_GB2312" w:hint="eastAsia"/>
          <w:sz w:val="24"/>
        </w:rPr>
        <w:t>节假日未履行审批手续</w:t>
      </w:r>
      <w:r>
        <w:rPr>
          <w:rFonts w:ascii="仿宋_GB2312" w:eastAsia="仿宋_GB2312" w:hint="eastAsia"/>
          <w:sz w:val="24"/>
        </w:rPr>
        <w:t>私自进行实验、试验。</w:t>
      </w:r>
    </w:p>
    <w:p w14:paraId="6FC16241" w14:textId="1F9F5AA5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</w:t>
      </w:r>
      <w:r>
        <w:rPr>
          <w:rFonts w:ascii="仿宋_GB2312" w:eastAsia="仿宋_GB2312" w:hint="eastAsia"/>
          <w:sz w:val="24"/>
        </w:rPr>
        <w:t>）使用烘箱、管式炉、高温炉、马弗炉等不登记</w:t>
      </w:r>
      <w:r w:rsidR="003F33AA">
        <w:rPr>
          <w:rFonts w:ascii="仿宋_GB2312" w:eastAsia="仿宋_GB2312" w:hint="eastAsia"/>
          <w:sz w:val="24"/>
        </w:rPr>
        <w:t>，长时间占用设备但未进行加热操作。</w:t>
      </w:r>
    </w:p>
    <w:p w14:paraId="68E340A9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）其它危害实验室公共安全的行为。</w:t>
      </w:r>
    </w:p>
    <w:p w14:paraId="713486B5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3.</w:t>
      </w:r>
      <w:r>
        <w:rPr>
          <w:rFonts w:ascii="仿宋_GB2312" w:eastAsia="仿宋_GB2312" w:hint="eastAsia"/>
          <w:sz w:val="24"/>
        </w:rPr>
        <w:t>在实验过程中违规操作，造成较重大安全隐患的人员，第一次违反处警告、并罚款</w:t>
      </w:r>
      <w:r>
        <w:rPr>
          <w:rFonts w:ascii="仿宋_GB2312" w:eastAsia="仿宋_GB2312"/>
          <w:sz w:val="24"/>
        </w:rPr>
        <w:t>500</w:t>
      </w:r>
      <w:r>
        <w:rPr>
          <w:rFonts w:ascii="仿宋_GB2312" w:eastAsia="仿宋_GB2312" w:hint="eastAsia"/>
          <w:sz w:val="24"/>
        </w:rPr>
        <w:t>元；第二次违反处罚款</w:t>
      </w:r>
      <w:r>
        <w:rPr>
          <w:rFonts w:ascii="仿宋_GB2312" w:eastAsia="仿宋_GB2312"/>
          <w:sz w:val="24"/>
        </w:rPr>
        <w:t>1000</w:t>
      </w:r>
      <w:r>
        <w:rPr>
          <w:rFonts w:ascii="仿宋_GB2312" w:eastAsia="仿宋_GB2312" w:hint="eastAsia"/>
          <w:sz w:val="24"/>
        </w:rPr>
        <w:t>元，责令停职检查，全室通报批评，等待再次上岗培训，培训成绩合格后报直属导师或组长批准后方可再次上岗。具体处罚条例包括：</w:t>
      </w:r>
    </w:p>
    <w:p w14:paraId="0720BC80" w14:textId="3F653FF0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）高度危险的实验（例如高压加氢实验、动用油浴加热的实验等）</w:t>
      </w:r>
      <w:r w:rsidR="003F33AA">
        <w:rPr>
          <w:rFonts w:ascii="仿宋_GB2312" w:eastAsia="仿宋_GB2312" w:hint="eastAsia"/>
          <w:sz w:val="24"/>
        </w:rPr>
        <w:t>未考虑安全防护措施、应急措施</w:t>
      </w:r>
      <w:r>
        <w:rPr>
          <w:rFonts w:ascii="仿宋_GB2312" w:eastAsia="仿宋_GB2312" w:hint="eastAsia"/>
          <w:sz w:val="24"/>
        </w:rPr>
        <w:t>，不按操作规程操作。</w:t>
      </w:r>
    </w:p>
    <w:p w14:paraId="0DEC3FF6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）未经申请在实验室擅自动用明火。</w:t>
      </w:r>
    </w:p>
    <w:p w14:paraId="3B5E8274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）未和房间负责人协商论证擅自改动实验室房间气路、水路、电路，尚未造成严重后果。</w:t>
      </w:r>
    </w:p>
    <w:p w14:paraId="33BF7DEC" w14:textId="6B04AA45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</w:t>
      </w:r>
      <w:r w:rsidR="006D4D41">
        <w:rPr>
          <w:rFonts w:ascii="仿宋_GB2312" w:eastAsia="仿宋_GB2312" w:hint="eastAsia"/>
          <w:sz w:val="24"/>
        </w:rPr>
        <w:t xml:space="preserve"> </w:t>
      </w:r>
      <w:r w:rsidR="003F33AA">
        <w:rPr>
          <w:rFonts w:ascii="仿宋_GB2312" w:eastAsia="仿宋_GB2312" w:hint="eastAsia"/>
          <w:sz w:val="24"/>
        </w:rPr>
        <w:t>未向房间负责人申请</w:t>
      </w:r>
      <w:r>
        <w:rPr>
          <w:rFonts w:ascii="仿宋_GB2312" w:eastAsia="仿宋_GB2312" w:hint="eastAsia"/>
          <w:sz w:val="24"/>
        </w:rPr>
        <w:t>擅自进行过夜实验，或者过夜实验不</w:t>
      </w:r>
      <w:proofErr w:type="gramStart"/>
      <w:r w:rsidR="00A41ED6">
        <w:rPr>
          <w:rFonts w:ascii="仿宋_GB2312" w:eastAsia="仿宋_GB2312" w:hint="eastAsia"/>
          <w:sz w:val="24"/>
        </w:rPr>
        <w:t>作出</w:t>
      </w:r>
      <w:proofErr w:type="gramEnd"/>
      <w:r>
        <w:rPr>
          <w:rFonts w:ascii="仿宋_GB2312" w:eastAsia="仿宋_GB2312" w:hint="eastAsia"/>
          <w:sz w:val="24"/>
        </w:rPr>
        <w:t>明确标志。</w:t>
      </w:r>
    </w:p>
    <w:p w14:paraId="544EA225" w14:textId="706FF33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）</w:t>
      </w:r>
      <w:r w:rsidR="003F33AA">
        <w:rPr>
          <w:rFonts w:ascii="仿宋_GB2312" w:eastAsia="仿宋_GB2312" w:hint="eastAsia"/>
          <w:sz w:val="24"/>
        </w:rPr>
        <w:t>使用人</w:t>
      </w:r>
      <w:r>
        <w:rPr>
          <w:rFonts w:ascii="仿宋_GB2312" w:eastAsia="仿宋_GB2312" w:hint="eastAsia"/>
          <w:sz w:val="24"/>
        </w:rPr>
        <w:t>对实验装置气路、水路不定期维护检查，造成严重漏气、漏水，以及尾气管线、电线严重老化，不及时维修。</w:t>
      </w:r>
    </w:p>
    <w:p w14:paraId="67AF565B" w14:textId="543DCE64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）</w:t>
      </w:r>
      <w:r w:rsidR="003F33AA">
        <w:rPr>
          <w:rFonts w:ascii="仿宋_GB2312" w:eastAsia="仿宋_GB2312" w:hint="eastAsia"/>
          <w:sz w:val="24"/>
        </w:rPr>
        <w:t>使用人</w:t>
      </w:r>
      <w:r>
        <w:rPr>
          <w:rFonts w:ascii="仿宋_GB2312" w:eastAsia="仿宋_GB2312" w:hint="eastAsia"/>
          <w:sz w:val="24"/>
        </w:rPr>
        <w:t>对实验废弃物不及时处理，大量堆积存放。</w:t>
      </w:r>
    </w:p>
    <w:p w14:paraId="4C90D6FF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）其它造成较重大安全隐患的行为。</w:t>
      </w:r>
    </w:p>
    <w:p w14:paraId="6B94CABA" w14:textId="7599D426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在实验过程中违规或危险操作，出现突发紧急情况，造成重大恶劣影响，但未造成人员严重伤亡，并且直接经济损失小于</w:t>
      </w:r>
      <w:r>
        <w:rPr>
          <w:rFonts w:ascii="仿宋_GB2312" w:eastAsia="仿宋_GB2312"/>
          <w:sz w:val="24"/>
        </w:rPr>
        <w:t>2000</w:t>
      </w:r>
      <w:r>
        <w:rPr>
          <w:rFonts w:ascii="仿宋_GB2312" w:eastAsia="仿宋_GB2312" w:hint="eastAsia"/>
          <w:sz w:val="24"/>
        </w:rPr>
        <w:t>元，未达到事故等级，无须向所里有关部门报告的，直接处罚款</w:t>
      </w:r>
      <w:r>
        <w:rPr>
          <w:rFonts w:ascii="仿宋_GB2312" w:eastAsia="仿宋_GB2312"/>
          <w:sz w:val="24"/>
        </w:rPr>
        <w:t>1000</w:t>
      </w:r>
      <w:r>
        <w:rPr>
          <w:rFonts w:ascii="仿宋_GB2312" w:eastAsia="仿宋_GB2312" w:hint="eastAsia"/>
          <w:sz w:val="24"/>
        </w:rPr>
        <w:t>元，责令停职检查，全室通报批评，</w:t>
      </w:r>
      <w:r w:rsidR="00EF3996">
        <w:rPr>
          <w:rFonts w:ascii="仿宋_GB2312" w:eastAsia="仿宋_GB2312" w:hint="eastAsia"/>
          <w:sz w:val="24"/>
        </w:rPr>
        <w:t>第一责任人如果是职工，取消当年所有评优资格，记入年终考核；</w:t>
      </w:r>
      <w:r w:rsidR="00392749">
        <w:rPr>
          <w:rFonts w:ascii="仿宋_GB2312" w:eastAsia="仿宋_GB2312" w:hint="eastAsia"/>
          <w:sz w:val="24"/>
        </w:rPr>
        <w:t>第一责任人如果是学生，则</w:t>
      </w:r>
      <w:r>
        <w:rPr>
          <w:rFonts w:ascii="仿宋_GB2312" w:eastAsia="仿宋_GB2312" w:hint="eastAsia"/>
          <w:sz w:val="24"/>
        </w:rPr>
        <w:t>取消当年所有评优资格</w:t>
      </w:r>
      <w:r w:rsidR="00392749">
        <w:rPr>
          <w:rFonts w:ascii="仿宋_GB2312" w:eastAsia="仿宋_GB2312" w:hint="eastAsia"/>
          <w:sz w:val="24"/>
        </w:rPr>
        <w:t>，下一年度奖</w:t>
      </w:r>
      <w:r w:rsidR="00EF3996">
        <w:rPr>
          <w:rFonts w:ascii="仿宋_GB2312" w:eastAsia="仿宋_GB2312" w:hint="eastAsia"/>
          <w:sz w:val="24"/>
        </w:rPr>
        <w:t>学金、</w:t>
      </w:r>
      <w:r w:rsidR="00392749">
        <w:rPr>
          <w:rFonts w:ascii="仿宋_GB2312" w:eastAsia="仿宋_GB2312" w:hint="eastAsia"/>
          <w:sz w:val="24"/>
        </w:rPr>
        <w:t>助</w:t>
      </w:r>
      <w:r w:rsidR="00EF3996">
        <w:rPr>
          <w:rFonts w:ascii="仿宋_GB2312" w:eastAsia="仿宋_GB2312" w:hint="eastAsia"/>
          <w:sz w:val="24"/>
        </w:rPr>
        <w:t>学</w:t>
      </w:r>
      <w:r w:rsidR="00392749">
        <w:rPr>
          <w:rFonts w:ascii="仿宋_GB2312" w:eastAsia="仿宋_GB2312" w:hint="eastAsia"/>
          <w:sz w:val="24"/>
        </w:rPr>
        <w:t>金降一</w:t>
      </w:r>
      <w:r w:rsidR="00EF3996">
        <w:rPr>
          <w:rFonts w:ascii="仿宋_GB2312" w:eastAsia="仿宋_GB2312" w:hint="eastAsia"/>
          <w:sz w:val="24"/>
        </w:rPr>
        <w:t>个</w:t>
      </w:r>
      <w:r w:rsidR="00392749">
        <w:rPr>
          <w:rFonts w:ascii="仿宋_GB2312" w:eastAsia="仿宋_GB2312" w:hint="eastAsia"/>
          <w:sz w:val="24"/>
        </w:rPr>
        <w:t>等级；</w:t>
      </w:r>
      <w:r>
        <w:rPr>
          <w:rFonts w:ascii="仿宋_GB2312" w:eastAsia="仿宋_GB2312" w:hint="eastAsia"/>
          <w:sz w:val="24"/>
        </w:rPr>
        <w:t>直属导师或组长负连带责任，罚款</w:t>
      </w:r>
      <w:r>
        <w:rPr>
          <w:rFonts w:ascii="仿宋_GB2312" w:eastAsia="仿宋_GB2312"/>
          <w:sz w:val="24"/>
        </w:rPr>
        <w:t>1000</w:t>
      </w:r>
      <w:r>
        <w:rPr>
          <w:rFonts w:ascii="仿宋_GB2312" w:eastAsia="仿宋_GB2312" w:hint="eastAsia"/>
          <w:sz w:val="24"/>
        </w:rPr>
        <w:t>元，年终考核成绩降一</w:t>
      </w:r>
      <w:r w:rsidR="008A349A">
        <w:rPr>
          <w:rFonts w:ascii="仿宋_GB2312" w:eastAsia="仿宋_GB2312" w:hint="eastAsia"/>
          <w:sz w:val="24"/>
        </w:rPr>
        <w:t>个等级</w:t>
      </w:r>
      <w:r>
        <w:rPr>
          <w:rFonts w:ascii="仿宋_GB2312" w:eastAsia="仿宋_GB2312" w:hint="eastAsia"/>
          <w:sz w:val="24"/>
        </w:rPr>
        <w:t>。具体</w:t>
      </w:r>
      <w:r w:rsidRPr="009F21E5">
        <w:rPr>
          <w:rFonts w:ascii="仿宋_GB2312" w:eastAsia="仿宋_GB2312" w:hint="eastAsia"/>
          <w:sz w:val="24"/>
        </w:rPr>
        <w:t>处罚条例</w:t>
      </w:r>
      <w:r>
        <w:rPr>
          <w:rFonts w:ascii="仿宋_GB2312" w:eastAsia="仿宋_GB2312" w:hint="eastAsia"/>
          <w:sz w:val="24"/>
        </w:rPr>
        <w:t>包括：</w:t>
      </w:r>
    </w:p>
    <w:p w14:paraId="46323675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）引发爆炸危险（高压反应釜、烘箱、冰箱、玻璃器皿、可燃气体等），造成人员恐慌，但未造成人员严重伤亡或重大经济损失。</w:t>
      </w:r>
    </w:p>
    <w:p w14:paraId="0F600E22" w14:textId="06BA9078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）引发失火险情（油浴、管式炉、高温炉、马弗炉</w:t>
      </w:r>
      <w:r w:rsidR="00986BE9">
        <w:rPr>
          <w:rFonts w:ascii="仿宋_GB2312" w:eastAsia="仿宋_GB2312" w:hint="eastAsia"/>
          <w:sz w:val="24"/>
        </w:rPr>
        <w:t>、气体燃烧</w:t>
      </w:r>
      <w:r>
        <w:rPr>
          <w:rFonts w:ascii="仿宋_GB2312" w:eastAsia="仿宋_GB2312" w:hint="eastAsia"/>
          <w:sz w:val="24"/>
        </w:rPr>
        <w:t>等），造成人员恐慌，但未造成人员严重伤亡或重大经济损失。</w:t>
      </w:r>
    </w:p>
    <w:p w14:paraId="730AE9D8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）引发气体持续泄漏，造成人员恐慌，但未造成人员严重伤亡或重大经济损失。</w:t>
      </w:r>
    </w:p>
    <w:p w14:paraId="04B9E5DB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）造成人员灼伤事件（强酸、强碱灼伤，高温烫伤），但未造成人员严重伤亡或重大经济损失。</w:t>
      </w:r>
    </w:p>
    <w:p w14:paraId="6AB3A2B3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）严重违规操作致使大型仪器损坏。</w:t>
      </w:r>
    </w:p>
    <w:p w14:paraId="0875AA50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）其它造成重大恶劣影响但达不到事故等级的行为。</w:t>
      </w:r>
    </w:p>
    <w:p w14:paraId="25136727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5.</w:t>
      </w:r>
      <w:r w:rsidRPr="00922C30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为了营造安全的工作环境，请每个有责任感的人积极举报身边的违规事件，举报事件由组或室安全员接收并负责查证，所举报事实查证清楚则不公开奖励举报者</w:t>
      </w:r>
      <w:r>
        <w:rPr>
          <w:rFonts w:ascii="仿宋_GB2312" w:eastAsia="仿宋_GB2312"/>
          <w:sz w:val="24"/>
        </w:rPr>
        <w:t>100--200</w:t>
      </w:r>
      <w:r>
        <w:rPr>
          <w:rFonts w:ascii="仿宋_GB2312" w:eastAsia="仿宋_GB2312" w:hint="eastAsia"/>
          <w:sz w:val="24"/>
        </w:rPr>
        <w:t>元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人次，安全员对举报人身份保密。</w:t>
      </w:r>
    </w:p>
    <w:p w14:paraId="7468FD76" w14:textId="4FD0B6DE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6.</w:t>
      </w:r>
      <w:r w:rsidRPr="00822C90">
        <w:rPr>
          <w:rFonts w:ascii="仿宋_GB2312" w:eastAsia="仿宋_GB2312"/>
          <w:sz w:val="24"/>
        </w:rPr>
        <w:t xml:space="preserve"> </w:t>
      </w:r>
      <w:r w:rsidR="004D39DA">
        <w:rPr>
          <w:rFonts w:ascii="仿宋_GB2312" w:eastAsia="仿宋_GB2312" w:hint="eastAsia"/>
          <w:sz w:val="24"/>
        </w:rPr>
        <w:t>在所级</w:t>
      </w:r>
      <w:r w:rsidR="009F21E5">
        <w:rPr>
          <w:rFonts w:ascii="仿宋_GB2312" w:eastAsia="仿宋_GB2312" w:hint="eastAsia"/>
          <w:sz w:val="24"/>
        </w:rPr>
        <w:t>及</w:t>
      </w:r>
      <w:r w:rsidR="004D39DA">
        <w:rPr>
          <w:rFonts w:ascii="仿宋_GB2312" w:eastAsia="仿宋_GB2312" w:hint="eastAsia"/>
          <w:sz w:val="24"/>
        </w:rPr>
        <w:t>以上安全管理活动中获得奖励的个人和集体，我室按1：1的比例补充奖励；安全员补贴按照所级制度执行，我室按1：1的比例匹配。</w:t>
      </w:r>
    </w:p>
    <w:p w14:paraId="7AD07DD7" w14:textId="7A0099D8" w:rsidR="00984353" w:rsidRPr="00822C90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7.</w:t>
      </w:r>
      <w:r w:rsidRPr="00822C90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在所级安全检查中被扣分的安全责任人，每分处</w:t>
      </w:r>
      <w:r>
        <w:rPr>
          <w:rFonts w:ascii="仿宋_GB2312" w:eastAsia="仿宋_GB2312"/>
          <w:sz w:val="24"/>
        </w:rPr>
        <w:t>100</w:t>
      </w:r>
      <w:r>
        <w:rPr>
          <w:rFonts w:ascii="仿宋_GB2312" w:eastAsia="仿宋_GB2312" w:hint="eastAsia"/>
          <w:sz w:val="24"/>
        </w:rPr>
        <w:t>元罚款。因安全问题被所里处以罚款的，我室按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处以补充罚款</w:t>
      </w:r>
      <w:r w:rsidR="00A41ED6">
        <w:rPr>
          <w:rFonts w:ascii="仿宋_GB2312" w:eastAsia="仿宋_GB2312" w:hint="eastAsia"/>
          <w:sz w:val="24"/>
        </w:rPr>
        <w:t>，单次扣分达3分以上的</w:t>
      </w:r>
      <w:r>
        <w:rPr>
          <w:rFonts w:ascii="仿宋_GB2312" w:eastAsia="仿宋_GB2312" w:hint="eastAsia"/>
          <w:sz w:val="24"/>
        </w:rPr>
        <w:t>记入年终考核。</w:t>
      </w:r>
    </w:p>
    <w:p w14:paraId="2B78A98D" w14:textId="45FECCBB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</w:t>
      </w:r>
      <w:r>
        <w:rPr>
          <w:rFonts w:ascii="仿宋_GB2312" w:eastAsia="仿宋_GB2312" w:hint="eastAsia"/>
          <w:b/>
          <w:sz w:val="24"/>
        </w:rPr>
        <w:t>五</w:t>
      </w:r>
      <w:r w:rsidRPr="00933BE9">
        <w:rPr>
          <w:rFonts w:ascii="仿宋_GB2312" w:eastAsia="仿宋_GB2312" w:hint="eastAsia"/>
          <w:b/>
          <w:sz w:val="24"/>
        </w:rPr>
        <w:t>条</w:t>
      </w:r>
    </w:p>
    <w:p w14:paraId="4F0D5738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我所全区禁止吸烟，我室如果发现有人在工作场所吸烟，每次处</w:t>
      </w:r>
      <w:r>
        <w:rPr>
          <w:rFonts w:ascii="仿宋_GB2312" w:eastAsia="仿宋_GB2312"/>
          <w:sz w:val="24"/>
        </w:rPr>
        <w:t>600</w:t>
      </w:r>
      <w:r>
        <w:rPr>
          <w:rFonts w:ascii="仿宋_GB2312" w:eastAsia="仿宋_GB2312" w:hint="eastAsia"/>
          <w:sz w:val="24"/>
        </w:rPr>
        <w:t>元罚款。</w:t>
      </w:r>
    </w:p>
    <w:p w14:paraId="4DD7E6BF" w14:textId="5B00EECF" w:rsidR="00984353" w:rsidRPr="00933BE9" w:rsidRDefault="00984353" w:rsidP="001449D2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</w:t>
      </w:r>
      <w:r>
        <w:rPr>
          <w:rFonts w:ascii="仿宋_GB2312" w:eastAsia="仿宋_GB2312" w:hint="eastAsia"/>
          <w:b/>
          <w:sz w:val="24"/>
        </w:rPr>
        <w:t>六</w:t>
      </w:r>
      <w:r w:rsidRPr="00933BE9">
        <w:rPr>
          <w:rFonts w:ascii="仿宋_GB2312" w:eastAsia="仿宋_GB2312" w:hint="eastAsia"/>
          <w:b/>
          <w:sz w:val="24"/>
        </w:rPr>
        <w:t>条</w:t>
      </w:r>
    </w:p>
    <w:p w14:paraId="6EBBFA56" w14:textId="77777777" w:rsidR="00984353" w:rsidRDefault="00984353" w:rsidP="004D3844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我室</w:t>
      </w:r>
      <w:proofErr w:type="gramStart"/>
      <w:r>
        <w:rPr>
          <w:rFonts w:ascii="仿宋_GB2312" w:eastAsia="仿宋_GB2312" w:hint="eastAsia"/>
          <w:sz w:val="24"/>
        </w:rPr>
        <w:t>肼</w:t>
      </w:r>
      <w:proofErr w:type="gramEnd"/>
      <w:r>
        <w:rPr>
          <w:rFonts w:ascii="仿宋_GB2312" w:eastAsia="仿宋_GB2312" w:hint="eastAsia"/>
          <w:sz w:val="24"/>
        </w:rPr>
        <w:t>推进剂储存库房属于安全要害部位，必须按照所级规定严格管理，采取双人负责制，建立完善的出入库登记、检查制度，制定应急处置方案；我室科</w:t>
      </w:r>
      <w:r>
        <w:rPr>
          <w:rFonts w:ascii="仿宋_GB2312" w:eastAsia="仿宋_GB2312" w:hint="eastAsia"/>
          <w:sz w:val="24"/>
        </w:rPr>
        <w:lastRenderedPageBreak/>
        <w:t>研生产活动中各种气瓶使用量大，气瓶种类繁多，每个气瓶的管理必须责任到人，要求气瓶上必须明确标记责任人、气体种类、使用期限等信息，科研场所不得出现无主气瓶、闲置气瓶；我室氢气使用量较大，和氢气有关的试验、实验以及生产活动必须加倍严格管理，各组</w:t>
      </w:r>
      <w:proofErr w:type="gramStart"/>
      <w:r>
        <w:rPr>
          <w:rFonts w:ascii="仿宋_GB2312" w:eastAsia="仿宋_GB2312" w:hint="eastAsia"/>
          <w:sz w:val="24"/>
        </w:rPr>
        <w:t>安全员需第一时间</w:t>
      </w:r>
      <w:proofErr w:type="gramEnd"/>
      <w:r>
        <w:rPr>
          <w:rFonts w:ascii="仿宋_GB2312" w:eastAsia="仿宋_GB2312" w:hint="eastAsia"/>
          <w:sz w:val="24"/>
        </w:rPr>
        <w:t>掌握用气动态，确认安全措施是否到位，必要时全室通报。</w:t>
      </w:r>
    </w:p>
    <w:p w14:paraId="3C7FA3FD" w14:textId="4DD662F9" w:rsidR="00984353" w:rsidRPr="00933BE9" w:rsidRDefault="00984353" w:rsidP="00933BE9">
      <w:pPr>
        <w:jc w:val="left"/>
        <w:rPr>
          <w:rFonts w:ascii="仿宋_GB2312" w:eastAsia="仿宋_GB2312"/>
          <w:b/>
          <w:sz w:val="24"/>
        </w:rPr>
      </w:pPr>
      <w:r w:rsidRPr="00933BE9">
        <w:rPr>
          <w:rFonts w:ascii="仿宋_GB2312" w:eastAsia="仿宋_GB2312" w:hint="eastAsia"/>
          <w:b/>
          <w:sz w:val="24"/>
        </w:rPr>
        <w:t>第</w:t>
      </w:r>
      <w:r>
        <w:rPr>
          <w:rFonts w:ascii="仿宋_GB2312" w:eastAsia="仿宋_GB2312" w:hint="eastAsia"/>
          <w:b/>
          <w:sz w:val="24"/>
        </w:rPr>
        <w:t>七</w:t>
      </w:r>
      <w:r w:rsidRPr="00933BE9">
        <w:rPr>
          <w:rFonts w:ascii="仿宋_GB2312" w:eastAsia="仿宋_GB2312" w:hint="eastAsia"/>
          <w:b/>
          <w:sz w:val="24"/>
        </w:rPr>
        <w:t>条</w:t>
      </w:r>
    </w:p>
    <w:p w14:paraId="15D8585E" w14:textId="7759EC72" w:rsidR="00984353" w:rsidRPr="009F21E5" w:rsidRDefault="00984353" w:rsidP="009F21E5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试验、实验以及生产过程中发生安全险情，要冷静思考，果断采取措施，但</w:t>
      </w:r>
      <w:proofErr w:type="gramStart"/>
      <w:r>
        <w:rPr>
          <w:rFonts w:ascii="仿宋_GB2312" w:eastAsia="仿宋_GB2312" w:hint="eastAsia"/>
          <w:sz w:val="24"/>
        </w:rPr>
        <w:t>不</w:t>
      </w:r>
      <w:proofErr w:type="gramEnd"/>
      <w:r>
        <w:rPr>
          <w:rFonts w:ascii="仿宋_GB2312" w:eastAsia="仿宋_GB2312" w:hint="eastAsia"/>
          <w:sz w:val="24"/>
        </w:rPr>
        <w:t>蛮干，不硬上，以人身安全为首要考虑目标。</w:t>
      </w:r>
    </w:p>
    <w:sectPr w:rsidR="00984353" w:rsidRPr="009F21E5" w:rsidSect="00DC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E4304B" w15:done="0"/>
  <w15:commentEx w15:paraId="711DB5D6" w15:done="0"/>
  <w15:commentEx w15:paraId="1BD5D80B" w15:done="0"/>
  <w15:commentEx w15:paraId="75CDD6DD" w15:done="0"/>
  <w15:commentEx w15:paraId="74B8D751" w15:done="0"/>
  <w15:commentEx w15:paraId="72292227" w15:done="0"/>
  <w15:commentEx w15:paraId="2F102961" w15:done="0"/>
  <w15:commentEx w15:paraId="1A1047C8" w15:done="0"/>
  <w15:commentEx w15:paraId="7D9E7974" w15:done="0"/>
  <w15:commentEx w15:paraId="43A64104" w15:done="0"/>
  <w15:commentEx w15:paraId="5C190341" w15:done="0"/>
  <w15:commentEx w15:paraId="469EB56C" w15:done="0"/>
  <w15:commentEx w15:paraId="0B9AC5D9" w15:done="0"/>
  <w15:commentEx w15:paraId="6B57A1C8" w15:done="0"/>
  <w15:commentEx w15:paraId="70FFA4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870C" w14:textId="77777777" w:rsidR="006A7FCA" w:rsidRDefault="006A7FCA"/>
  </w:endnote>
  <w:endnote w:type="continuationSeparator" w:id="0">
    <w:p w14:paraId="7B09C527" w14:textId="77777777" w:rsidR="006A7FCA" w:rsidRDefault="006A7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56FF" w14:textId="77777777" w:rsidR="006A7FCA" w:rsidRDefault="006A7FCA"/>
  </w:footnote>
  <w:footnote w:type="continuationSeparator" w:id="0">
    <w:p w14:paraId="5E38A3D6" w14:textId="77777777" w:rsidR="006A7FCA" w:rsidRDefault="006A7F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1F32"/>
    <w:multiLevelType w:val="hybridMultilevel"/>
    <w:tmpl w:val="749E312E"/>
    <w:lvl w:ilvl="0" w:tplc="55CE3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3177B4D"/>
    <w:multiLevelType w:val="hybridMultilevel"/>
    <w:tmpl w:val="95D6B198"/>
    <w:lvl w:ilvl="0" w:tplc="E2DE0CB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6012641A"/>
    <w:multiLevelType w:val="hybridMultilevel"/>
    <w:tmpl w:val="BDA04CF8"/>
    <w:lvl w:ilvl="0" w:tplc="AF64451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6ED9377C"/>
    <w:multiLevelType w:val="hybridMultilevel"/>
    <w:tmpl w:val="7E54C31E"/>
    <w:lvl w:ilvl="0" w:tplc="93E062B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zheng">
    <w15:presenceInfo w15:providerId="None" w15:userId="myzheng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C8"/>
    <w:rsid w:val="00001809"/>
    <w:rsid w:val="00012337"/>
    <w:rsid w:val="0001774A"/>
    <w:rsid w:val="000475DC"/>
    <w:rsid w:val="000503AB"/>
    <w:rsid w:val="00053C6F"/>
    <w:rsid w:val="00057046"/>
    <w:rsid w:val="00057DC8"/>
    <w:rsid w:val="000651D1"/>
    <w:rsid w:val="000743B3"/>
    <w:rsid w:val="00076802"/>
    <w:rsid w:val="000D3337"/>
    <w:rsid w:val="000D3560"/>
    <w:rsid w:val="000D5981"/>
    <w:rsid w:val="000E128D"/>
    <w:rsid w:val="000E6931"/>
    <w:rsid w:val="00113ACF"/>
    <w:rsid w:val="00120D61"/>
    <w:rsid w:val="00127C0B"/>
    <w:rsid w:val="00143717"/>
    <w:rsid w:val="001449D2"/>
    <w:rsid w:val="001566E9"/>
    <w:rsid w:val="00167481"/>
    <w:rsid w:val="0017299B"/>
    <w:rsid w:val="00173C53"/>
    <w:rsid w:val="00175666"/>
    <w:rsid w:val="001969DD"/>
    <w:rsid w:val="001B7DA1"/>
    <w:rsid w:val="001C6B55"/>
    <w:rsid w:val="002073A3"/>
    <w:rsid w:val="002257F4"/>
    <w:rsid w:val="00225C5F"/>
    <w:rsid w:val="0025751B"/>
    <w:rsid w:val="00264B94"/>
    <w:rsid w:val="0028631F"/>
    <w:rsid w:val="002A3CD9"/>
    <w:rsid w:val="002A55BB"/>
    <w:rsid w:val="002A5B39"/>
    <w:rsid w:val="002B66EA"/>
    <w:rsid w:val="002C6317"/>
    <w:rsid w:val="002C6B67"/>
    <w:rsid w:val="002C6E30"/>
    <w:rsid w:val="002C7E43"/>
    <w:rsid w:val="002F6E6D"/>
    <w:rsid w:val="0031420D"/>
    <w:rsid w:val="00320CA6"/>
    <w:rsid w:val="003247DD"/>
    <w:rsid w:val="00334BED"/>
    <w:rsid w:val="00346E63"/>
    <w:rsid w:val="00352EDE"/>
    <w:rsid w:val="00392749"/>
    <w:rsid w:val="00397C0D"/>
    <w:rsid w:val="003A22D8"/>
    <w:rsid w:val="003D1095"/>
    <w:rsid w:val="003E2BFF"/>
    <w:rsid w:val="003F33AA"/>
    <w:rsid w:val="003F3C99"/>
    <w:rsid w:val="00410420"/>
    <w:rsid w:val="004373AD"/>
    <w:rsid w:val="00446E79"/>
    <w:rsid w:val="0045302A"/>
    <w:rsid w:val="00454A3E"/>
    <w:rsid w:val="00491ABB"/>
    <w:rsid w:val="004B2692"/>
    <w:rsid w:val="004D013F"/>
    <w:rsid w:val="004D3844"/>
    <w:rsid w:val="004D39DA"/>
    <w:rsid w:val="004E3AFB"/>
    <w:rsid w:val="004E779C"/>
    <w:rsid w:val="004F05F9"/>
    <w:rsid w:val="00500862"/>
    <w:rsid w:val="0050513E"/>
    <w:rsid w:val="005117DC"/>
    <w:rsid w:val="00514CED"/>
    <w:rsid w:val="00537E38"/>
    <w:rsid w:val="005461D5"/>
    <w:rsid w:val="00555636"/>
    <w:rsid w:val="00556A28"/>
    <w:rsid w:val="005653AB"/>
    <w:rsid w:val="00583559"/>
    <w:rsid w:val="00593CEB"/>
    <w:rsid w:val="005E339C"/>
    <w:rsid w:val="00604FA6"/>
    <w:rsid w:val="00610338"/>
    <w:rsid w:val="0061751E"/>
    <w:rsid w:val="00617F75"/>
    <w:rsid w:val="006261E8"/>
    <w:rsid w:val="00640B10"/>
    <w:rsid w:val="0067118C"/>
    <w:rsid w:val="00674420"/>
    <w:rsid w:val="00683BB1"/>
    <w:rsid w:val="00691886"/>
    <w:rsid w:val="006A7FCA"/>
    <w:rsid w:val="006C5698"/>
    <w:rsid w:val="006D4D41"/>
    <w:rsid w:val="006E5B50"/>
    <w:rsid w:val="006E5FD8"/>
    <w:rsid w:val="006F4AEA"/>
    <w:rsid w:val="0071667D"/>
    <w:rsid w:val="0073259D"/>
    <w:rsid w:val="0074622D"/>
    <w:rsid w:val="00754C9A"/>
    <w:rsid w:val="00766791"/>
    <w:rsid w:val="007725EB"/>
    <w:rsid w:val="00773064"/>
    <w:rsid w:val="0079217F"/>
    <w:rsid w:val="00796BEA"/>
    <w:rsid w:val="007A2F16"/>
    <w:rsid w:val="007A7AFF"/>
    <w:rsid w:val="007C49FA"/>
    <w:rsid w:val="007D7C64"/>
    <w:rsid w:val="008020EB"/>
    <w:rsid w:val="00812D5B"/>
    <w:rsid w:val="00816883"/>
    <w:rsid w:val="0082202F"/>
    <w:rsid w:val="00822C90"/>
    <w:rsid w:val="0083611A"/>
    <w:rsid w:val="00854233"/>
    <w:rsid w:val="00861EC8"/>
    <w:rsid w:val="00863D05"/>
    <w:rsid w:val="00884800"/>
    <w:rsid w:val="00885229"/>
    <w:rsid w:val="0088701E"/>
    <w:rsid w:val="00897D0C"/>
    <w:rsid w:val="008A349A"/>
    <w:rsid w:val="008B109C"/>
    <w:rsid w:val="008B1ADB"/>
    <w:rsid w:val="008E2F68"/>
    <w:rsid w:val="0091557D"/>
    <w:rsid w:val="00920CD5"/>
    <w:rsid w:val="009214E9"/>
    <w:rsid w:val="00922C30"/>
    <w:rsid w:val="0092316D"/>
    <w:rsid w:val="00933BE9"/>
    <w:rsid w:val="00935543"/>
    <w:rsid w:val="00941C86"/>
    <w:rsid w:val="009442C9"/>
    <w:rsid w:val="009775D0"/>
    <w:rsid w:val="00984353"/>
    <w:rsid w:val="00984ECC"/>
    <w:rsid w:val="009855D1"/>
    <w:rsid w:val="00986BE9"/>
    <w:rsid w:val="00991EB7"/>
    <w:rsid w:val="00991F84"/>
    <w:rsid w:val="009947D4"/>
    <w:rsid w:val="009A51D1"/>
    <w:rsid w:val="009B6E7F"/>
    <w:rsid w:val="009C76EC"/>
    <w:rsid w:val="009D5871"/>
    <w:rsid w:val="009F21E5"/>
    <w:rsid w:val="00A033C2"/>
    <w:rsid w:val="00A13E92"/>
    <w:rsid w:val="00A16F67"/>
    <w:rsid w:val="00A41ED6"/>
    <w:rsid w:val="00A559F5"/>
    <w:rsid w:val="00A76653"/>
    <w:rsid w:val="00A8326D"/>
    <w:rsid w:val="00A87C4D"/>
    <w:rsid w:val="00A91EAB"/>
    <w:rsid w:val="00A95EF0"/>
    <w:rsid w:val="00AA172A"/>
    <w:rsid w:val="00B066A9"/>
    <w:rsid w:val="00B21C4D"/>
    <w:rsid w:val="00B32859"/>
    <w:rsid w:val="00B33581"/>
    <w:rsid w:val="00B361A7"/>
    <w:rsid w:val="00B37AEC"/>
    <w:rsid w:val="00B47891"/>
    <w:rsid w:val="00B72A2B"/>
    <w:rsid w:val="00B74059"/>
    <w:rsid w:val="00B748D3"/>
    <w:rsid w:val="00B9240B"/>
    <w:rsid w:val="00BA6693"/>
    <w:rsid w:val="00BB313E"/>
    <w:rsid w:val="00BC6CFA"/>
    <w:rsid w:val="00C013DF"/>
    <w:rsid w:val="00C0233D"/>
    <w:rsid w:val="00C26186"/>
    <w:rsid w:val="00C47E7C"/>
    <w:rsid w:val="00C50F7F"/>
    <w:rsid w:val="00C528C2"/>
    <w:rsid w:val="00C52CA7"/>
    <w:rsid w:val="00C83076"/>
    <w:rsid w:val="00CA1921"/>
    <w:rsid w:val="00CA619D"/>
    <w:rsid w:val="00CA7F05"/>
    <w:rsid w:val="00CC62CC"/>
    <w:rsid w:val="00CC7CCD"/>
    <w:rsid w:val="00CD44BC"/>
    <w:rsid w:val="00CE16B6"/>
    <w:rsid w:val="00D270E5"/>
    <w:rsid w:val="00D451A5"/>
    <w:rsid w:val="00D62287"/>
    <w:rsid w:val="00D6506B"/>
    <w:rsid w:val="00D921BA"/>
    <w:rsid w:val="00D931FF"/>
    <w:rsid w:val="00DA08C8"/>
    <w:rsid w:val="00DA7F29"/>
    <w:rsid w:val="00DB3205"/>
    <w:rsid w:val="00DB703E"/>
    <w:rsid w:val="00DC7C98"/>
    <w:rsid w:val="00DE64A4"/>
    <w:rsid w:val="00E16090"/>
    <w:rsid w:val="00E42DD7"/>
    <w:rsid w:val="00E741DC"/>
    <w:rsid w:val="00E86302"/>
    <w:rsid w:val="00E94431"/>
    <w:rsid w:val="00EB3D26"/>
    <w:rsid w:val="00ED4D82"/>
    <w:rsid w:val="00ED79AB"/>
    <w:rsid w:val="00EE633A"/>
    <w:rsid w:val="00EF072E"/>
    <w:rsid w:val="00EF0C20"/>
    <w:rsid w:val="00EF3996"/>
    <w:rsid w:val="00F0047C"/>
    <w:rsid w:val="00F11503"/>
    <w:rsid w:val="00F126B3"/>
    <w:rsid w:val="00F34814"/>
    <w:rsid w:val="00F52219"/>
    <w:rsid w:val="00F704CB"/>
    <w:rsid w:val="00F74BF8"/>
    <w:rsid w:val="00F94298"/>
    <w:rsid w:val="00FB502E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3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5698"/>
    <w:pPr>
      <w:ind w:firstLineChars="200" w:firstLine="420"/>
    </w:pPr>
  </w:style>
  <w:style w:type="paragraph" w:styleId="a5">
    <w:name w:val="Balloon Text"/>
    <w:basedOn w:val="a"/>
    <w:link w:val="Char"/>
    <w:uiPriority w:val="99"/>
    <w:rsid w:val="007A2F16"/>
    <w:rPr>
      <w:sz w:val="18"/>
      <w:szCs w:val="18"/>
    </w:rPr>
  </w:style>
  <w:style w:type="character" w:customStyle="1" w:styleId="Char">
    <w:name w:val="批注框文本 Char"/>
    <w:link w:val="a5"/>
    <w:uiPriority w:val="99"/>
    <w:locked/>
    <w:rsid w:val="007A2F16"/>
    <w:rPr>
      <w:rFonts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22D8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A22D8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A22D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A22D8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A22D8"/>
    <w:rPr>
      <w:b/>
      <w:bCs/>
      <w:kern w:val="2"/>
      <w:sz w:val="21"/>
      <w:szCs w:val="24"/>
    </w:rPr>
  </w:style>
  <w:style w:type="paragraph" w:styleId="a9">
    <w:name w:val="header"/>
    <w:basedOn w:val="a"/>
    <w:link w:val="Char2"/>
    <w:uiPriority w:val="99"/>
    <w:unhideWhenUsed/>
    <w:rsid w:val="004D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D39DA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D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D39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5698"/>
    <w:pPr>
      <w:ind w:firstLineChars="200" w:firstLine="420"/>
    </w:pPr>
  </w:style>
  <w:style w:type="paragraph" w:styleId="a5">
    <w:name w:val="Balloon Text"/>
    <w:basedOn w:val="a"/>
    <w:link w:val="Char"/>
    <w:uiPriority w:val="99"/>
    <w:rsid w:val="007A2F16"/>
    <w:rPr>
      <w:sz w:val="18"/>
      <w:szCs w:val="18"/>
    </w:rPr>
  </w:style>
  <w:style w:type="character" w:customStyle="1" w:styleId="Char">
    <w:name w:val="批注框文本 Char"/>
    <w:link w:val="a5"/>
    <w:uiPriority w:val="99"/>
    <w:locked/>
    <w:rsid w:val="007A2F16"/>
    <w:rPr>
      <w:rFonts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22D8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A22D8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A22D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A22D8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A22D8"/>
    <w:rPr>
      <w:b/>
      <w:bCs/>
      <w:kern w:val="2"/>
      <w:sz w:val="21"/>
      <w:szCs w:val="24"/>
    </w:rPr>
  </w:style>
  <w:style w:type="paragraph" w:styleId="a9">
    <w:name w:val="header"/>
    <w:basedOn w:val="a"/>
    <w:link w:val="Char2"/>
    <w:uiPriority w:val="99"/>
    <w:unhideWhenUsed/>
    <w:rsid w:val="004D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D39DA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D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D3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2078</Characters>
  <Application>Microsoft Office Word</Application>
  <DocSecurity>0</DocSecurity>
  <Lines>17</Lines>
  <Paragraphs>4</Paragraphs>
  <ScaleCrop>false</ScaleCrop>
  <Company>1501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yangtianzhuo</dc:creator>
  <cp:keywords/>
  <dc:description/>
  <cp:lastModifiedBy>dell</cp:lastModifiedBy>
  <cp:revision>6</cp:revision>
  <dcterms:created xsi:type="dcterms:W3CDTF">2017-05-10T05:43:00Z</dcterms:created>
  <dcterms:modified xsi:type="dcterms:W3CDTF">2017-05-15T00:24:00Z</dcterms:modified>
</cp:coreProperties>
</file>